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DF2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84713C" w14:textId="77777777" w:rsidR="00174F80" w:rsidRDefault="00174F80" w:rsidP="00174F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EF8E730" w14:textId="77777777" w:rsidR="00174F80" w:rsidRDefault="00174F80" w:rsidP="00174F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DC9CE7C" w14:textId="77777777" w:rsidR="00174F80" w:rsidRDefault="00174F80" w:rsidP="00174F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2037823" w14:textId="77777777" w:rsidR="00174F80" w:rsidRDefault="00174F80" w:rsidP="00174F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6438F999" w14:textId="77777777" w:rsidR="006B544F" w:rsidRPr="009C54AE" w:rsidRDefault="006B544F" w:rsidP="006B544F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78993" w14:textId="387763EF" w:rsidR="0085747A" w:rsidRPr="009C54AE" w:rsidRDefault="0071620A" w:rsidP="006B544F">
      <w:pPr>
        <w:spacing w:after="0" w:line="240" w:lineRule="exact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2910" w:rsidRPr="009C54AE" w14:paraId="6DC5A2D9" w14:textId="77777777" w:rsidTr="00982910">
        <w:tc>
          <w:tcPr>
            <w:tcW w:w="2694" w:type="dxa"/>
            <w:vAlign w:val="center"/>
          </w:tcPr>
          <w:p w14:paraId="1E35A97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B304A3" w14:textId="77777777" w:rsidR="00982910" w:rsidRPr="006B544F" w:rsidRDefault="00982910" w:rsidP="00AF0DDE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6B544F">
              <w:rPr>
                <w:rFonts w:ascii="Corbel" w:hAnsi="Corbel"/>
                <w:color w:val="auto"/>
                <w:sz w:val="22"/>
              </w:rPr>
              <w:t>Instytucje prawa finansowego Europy Środkowej</w:t>
            </w:r>
          </w:p>
        </w:tc>
      </w:tr>
      <w:tr w:rsidR="00982910" w:rsidRPr="009C54AE" w14:paraId="20708141" w14:textId="77777777" w:rsidTr="00982910">
        <w:tc>
          <w:tcPr>
            <w:tcW w:w="2694" w:type="dxa"/>
            <w:vAlign w:val="center"/>
          </w:tcPr>
          <w:p w14:paraId="5205638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C82642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PRP40</w:t>
            </w:r>
          </w:p>
        </w:tc>
      </w:tr>
      <w:tr w:rsidR="00982910" w:rsidRPr="009C54AE" w14:paraId="1DD61218" w14:textId="77777777" w:rsidTr="00982910">
        <w:tc>
          <w:tcPr>
            <w:tcW w:w="2694" w:type="dxa"/>
            <w:vAlign w:val="center"/>
          </w:tcPr>
          <w:p w14:paraId="171B54D6" w14:textId="77777777" w:rsidR="00982910" w:rsidRPr="009C54AE" w:rsidRDefault="0098291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924E64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B544F" w:rsidRPr="009C54AE" w14:paraId="2D91A9E1" w14:textId="77777777" w:rsidTr="00982910">
        <w:tc>
          <w:tcPr>
            <w:tcW w:w="2694" w:type="dxa"/>
            <w:vAlign w:val="center"/>
          </w:tcPr>
          <w:p w14:paraId="3880EC4D" w14:textId="77777777" w:rsidR="006B544F" w:rsidRPr="009C54AE" w:rsidRDefault="006B544F" w:rsidP="006B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F607AF" w14:textId="53E07545" w:rsidR="006B544F" w:rsidRPr="00982910" w:rsidRDefault="006B544F" w:rsidP="006B544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982910" w:rsidRPr="009C54AE" w14:paraId="7FC212B1" w14:textId="77777777" w:rsidTr="00982910">
        <w:tc>
          <w:tcPr>
            <w:tcW w:w="2694" w:type="dxa"/>
            <w:vAlign w:val="center"/>
          </w:tcPr>
          <w:p w14:paraId="482EE665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49795F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982910" w:rsidRPr="009C54AE" w14:paraId="443A783B" w14:textId="77777777" w:rsidTr="00982910">
        <w:tc>
          <w:tcPr>
            <w:tcW w:w="2694" w:type="dxa"/>
            <w:vAlign w:val="center"/>
          </w:tcPr>
          <w:p w14:paraId="535400B1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AB71D2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982910" w:rsidRPr="009C54AE" w14:paraId="0AB2D32D" w14:textId="77777777" w:rsidTr="00982910">
        <w:tc>
          <w:tcPr>
            <w:tcW w:w="2694" w:type="dxa"/>
            <w:vAlign w:val="center"/>
          </w:tcPr>
          <w:p w14:paraId="12233B5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A82C27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82910" w:rsidRPr="009C54AE" w14:paraId="79640019" w14:textId="77777777" w:rsidTr="00982910">
        <w:tc>
          <w:tcPr>
            <w:tcW w:w="2694" w:type="dxa"/>
            <w:vAlign w:val="center"/>
          </w:tcPr>
          <w:p w14:paraId="095C1455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84B016" w14:textId="77777777" w:rsidR="00982910" w:rsidRPr="00982910" w:rsidRDefault="007B3751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982910" w:rsidRPr="00982910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982910" w:rsidRPr="009C54AE" w14:paraId="244C35F6" w14:textId="77777777" w:rsidTr="00982910">
        <w:tc>
          <w:tcPr>
            <w:tcW w:w="2694" w:type="dxa"/>
            <w:vAlign w:val="center"/>
          </w:tcPr>
          <w:p w14:paraId="0C64C38F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AEFDD3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982910" w:rsidRPr="009C54AE" w14:paraId="7E7D8D40" w14:textId="77777777" w:rsidTr="00982910">
        <w:tc>
          <w:tcPr>
            <w:tcW w:w="2694" w:type="dxa"/>
            <w:vAlign w:val="center"/>
          </w:tcPr>
          <w:p w14:paraId="1ABEDB96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FACC55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82910" w:rsidRPr="009C54AE" w14:paraId="7EE2938C" w14:textId="77777777" w:rsidTr="00982910">
        <w:tc>
          <w:tcPr>
            <w:tcW w:w="2694" w:type="dxa"/>
            <w:vAlign w:val="center"/>
          </w:tcPr>
          <w:p w14:paraId="31A0CF2E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8E62A" w14:textId="38033927" w:rsidR="00982910" w:rsidRPr="00982910" w:rsidRDefault="00E85032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E85032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982910" w:rsidRPr="00E85032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982910" w:rsidRPr="009C54AE" w14:paraId="4B5EE9AE" w14:textId="77777777" w:rsidTr="00982910">
        <w:tc>
          <w:tcPr>
            <w:tcW w:w="2694" w:type="dxa"/>
            <w:vAlign w:val="center"/>
          </w:tcPr>
          <w:p w14:paraId="55436E33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E78826" w14:textId="44B6F9C4" w:rsidR="00982910" w:rsidRPr="00982910" w:rsidRDefault="00E60D82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</w:t>
            </w:r>
            <w:r w:rsidR="006B544F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982910" w:rsidRPr="009C54AE" w14:paraId="53BA3ADB" w14:textId="77777777" w:rsidTr="00982910">
        <w:tc>
          <w:tcPr>
            <w:tcW w:w="2694" w:type="dxa"/>
            <w:vAlign w:val="center"/>
          </w:tcPr>
          <w:p w14:paraId="133783D1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3C8A6F7" w14:textId="77777777" w:rsidR="00982910" w:rsidRPr="00E60D82" w:rsidRDefault="00E60D82" w:rsidP="00E60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2A70B754" w14:textId="0C54B0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7175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35EE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000E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53E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262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D41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CB090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9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5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A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F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79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A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3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4C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4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676EE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62D" w14:textId="77777777" w:rsidR="00015B8F" w:rsidRPr="009C54AE" w:rsidRDefault="009829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B030" w14:textId="77777777" w:rsidR="00015B8F" w:rsidRPr="009C54AE" w:rsidRDefault="007B37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F4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3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34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C9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9E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E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13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832" w14:textId="77777777" w:rsidR="00015B8F" w:rsidRPr="009C54AE" w:rsidRDefault="009829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1589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5B06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0D80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1047CD" w14:textId="77777777" w:rsidR="0085747A" w:rsidRPr="009C54AE" w:rsidRDefault="009829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9F29FC" w14:textId="77777777" w:rsidR="0085747A" w:rsidRPr="009C54AE" w:rsidRDefault="00AC1E2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1A90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1F8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EDF34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A653F" w14:textId="77777777" w:rsidR="00E960BB" w:rsidRDefault="009829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82B114F" w14:textId="7F88D69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9DF224" w14:textId="77777777" w:rsidR="006B544F" w:rsidRPr="009C54AE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844C" w14:textId="77777777" w:rsidTr="00745302">
        <w:tc>
          <w:tcPr>
            <w:tcW w:w="9670" w:type="dxa"/>
          </w:tcPr>
          <w:p w14:paraId="1743BB13" w14:textId="77777777" w:rsidR="0085747A" w:rsidRPr="009C54AE" w:rsidRDefault="009829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prawa finansowego.</w:t>
            </w:r>
          </w:p>
        </w:tc>
      </w:tr>
    </w:tbl>
    <w:p w14:paraId="0A1C1A86" w14:textId="702CF652" w:rsidR="006B544F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24205" w14:textId="07F28FF1" w:rsidR="0085747A" w:rsidRPr="00C05F44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1BB4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ED2CE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802"/>
      </w:tblGrid>
      <w:tr w:rsidR="00982910" w:rsidRPr="00982910" w14:paraId="49FEED7D" w14:textId="77777777" w:rsidTr="00AF0DDE">
        <w:tc>
          <w:tcPr>
            <w:tcW w:w="675" w:type="dxa"/>
            <w:vAlign w:val="center"/>
          </w:tcPr>
          <w:p w14:paraId="7CDF638A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0FAA0FE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zapoznanie studentów z charakterystyką materiału normatywnego z zakresu prawa finansowego Unii Europejskiej i jej wpływu na prawodawstwo polski oraz pozostałych państw członkowskich. Szczególny nacisk położony zostanie na praktyczne oraz teoretyczne aspekty prawa finansowego w Rzeczypospolitej Polskiej</w:t>
            </w:r>
            <w:r w:rsidR="002C76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innych krajów Europy Środkowej</w:t>
            </w: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. Poza wiedzą obejmującą znajomość instytucji prawa finansowego UE student powinien nabyć również wiedzę z zakresu analizy prawnoporównawczej prezentowanej podczas zajęć problematyki. Student powinien również poznać szczegółowe zagadnienia prawne polityki finansowej państwa, budżetu, prawa walut i dewiz.</w:t>
            </w:r>
          </w:p>
        </w:tc>
      </w:tr>
    </w:tbl>
    <w:p w14:paraId="53E9B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91BE4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1668B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BBDC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46EB1E4" w14:textId="77777777" w:rsidTr="0071620A">
        <w:tc>
          <w:tcPr>
            <w:tcW w:w="1701" w:type="dxa"/>
            <w:vAlign w:val="center"/>
          </w:tcPr>
          <w:p w14:paraId="5E03C7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0CDA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16EC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2910" w:rsidRPr="005E6E85" w14:paraId="21A60E18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5F3B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</w:t>
            </w:r>
            <w:r w:rsidRPr="0098291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2763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dogmatycznych, jak i niedogmatycznych dyscyplin prawa (w szczególności: teorii i filozofii prawa, doktryn polityczno- 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C959" w14:textId="77777777" w:rsidR="00982910" w:rsidRPr="00982910" w:rsidRDefault="00982910" w:rsidP="0098291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33920A4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27D02301" w14:textId="77777777" w:rsidTr="00153F0F">
        <w:trPr>
          <w:trHeight w:val="10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7260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DE7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8AA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  <w:p w14:paraId="0ED8A21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3CD93C78" w14:textId="77777777" w:rsidTr="00982910">
        <w:trPr>
          <w:trHeight w:val="12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97D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0F3A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polityczno-prawych oraz na temat procesów i przyczyn zmian zachodzących w zakresie państwa i prawa.</w:t>
            </w:r>
          </w:p>
          <w:p w14:paraId="3E0F16C9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FA61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2374184" w14:textId="77777777" w:rsidR="00153F0F" w:rsidRPr="00982910" w:rsidRDefault="00153F0F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10E1DF95" w14:textId="77777777" w:rsidTr="00153F0F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A76D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E6A6" w14:textId="77777777" w:rsidR="00153F0F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D576E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EACF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DBFC47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1EB82760" w14:textId="77777777" w:rsidTr="00982910">
        <w:trPr>
          <w:trHeight w:val="9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0762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138B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646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3FDD0FE9" w14:textId="77777777" w:rsidR="00153F0F" w:rsidRPr="00982910" w:rsidRDefault="00153F0F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7B0C31EA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5D87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ABE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rozszerzoną wiedzę na temat struktur i instytucji polskiego systemu prawa (w tym władzy: ustawodawczej,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wykonawczej i sądowniczej, organów i instytucji ochrony prawa).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D56E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0F779E9A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02F5A0C9" w14:textId="77777777" w:rsidTr="00153F0F">
        <w:trPr>
          <w:trHeight w:val="1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D226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C443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82910"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właściwie analizować przyczyny i przebieg procesów związanych z funkcjonowaniem systemu polityczno- prawnego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0A9F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4B25CA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0FC26115" w14:textId="77777777" w:rsidTr="00982910">
        <w:trPr>
          <w:trHeight w:val="1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EFCD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4877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E888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3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153F0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982910" w:rsidRPr="005E6E85" w14:paraId="0A7C8CFF" w14:textId="77777777" w:rsidTr="00153F0F">
        <w:trPr>
          <w:trHeight w:val="13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1488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653681">
              <w:rPr>
                <w:rFonts w:ascii="Corbel" w:hAnsi="Corbel"/>
                <w:smallCaps w:val="0"/>
                <w:szCs w:val="24"/>
              </w:rPr>
              <w:t>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7E33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275E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K_U08 </w:t>
            </w:r>
          </w:p>
          <w:p w14:paraId="61D02DD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18F161E1" w14:textId="77777777" w:rsidTr="00982910">
        <w:trPr>
          <w:trHeight w:val="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C2F7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</w:t>
            </w:r>
            <w:r w:rsidR="00653681">
              <w:rPr>
                <w:rFonts w:ascii="Corbel" w:hAnsi="Corbel"/>
                <w:smallCaps w:val="0"/>
                <w:szCs w:val="24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5DA4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społecznego, które podlegają lub mogą podlegać w przyszłości regulacjom prawnym.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33C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187699A7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7D2B26C2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AFC7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153F0F">
              <w:rPr>
                <w:rFonts w:ascii="Corbel" w:hAnsi="Corbel"/>
                <w:smallCaps w:val="0"/>
                <w:szCs w:val="24"/>
              </w:rPr>
              <w:t>1</w:t>
            </w:r>
            <w:r w:rsidR="00653681">
              <w:rPr>
                <w:rFonts w:ascii="Corbel" w:hAnsi="Corbel"/>
                <w:smallCaps w:val="0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6A98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 w tym potrafi określić strategię własnego rozwoju zawodowego) po zasięgnięciu opinii ekspertów w przypadku trudności w rozwiązywaniu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0218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7C630105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7AC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AAC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D9B8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396FA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12EC4A" w14:textId="77777777" w:rsidTr="002F3C05">
        <w:tc>
          <w:tcPr>
            <w:tcW w:w="9639" w:type="dxa"/>
          </w:tcPr>
          <w:p w14:paraId="221D09E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C05" w:rsidRPr="00892E1E" w14:paraId="26189E46" w14:textId="77777777" w:rsidTr="002F3C05">
        <w:trPr>
          <w:trHeight w:val="617"/>
        </w:trPr>
        <w:tc>
          <w:tcPr>
            <w:tcW w:w="9639" w:type="dxa"/>
          </w:tcPr>
          <w:p w14:paraId="23FFC440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Pojęcie i zakres prawa finansowego UE oraz zasady jego obowiązywania i stosowania w Polsce</w:t>
            </w:r>
            <w:r w:rsidR="00932FD9">
              <w:rPr>
                <w:rFonts w:ascii="Corbel" w:eastAsia="Cambria" w:hAnsi="Corbel"/>
                <w:bCs/>
                <w:shd w:val="clear" w:color="auto" w:fill="FFFFFF"/>
              </w:rPr>
              <w:t xml:space="preserve"> oraz innych krajów Europy Środkowej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</w:t>
            </w:r>
            <w:r w:rsidR="00932FD9">
              <w:rPr>
                <w:rFonts w:ascii="Corbel" w:eastAsia="Cambria" w:hAnsi="Corbel"/>
                <w:color w:val="000000"/>
                <w:shd w:val="clear" w:color="auto" w:fill="FFFFFF"/>
              </w:rPr>
              <w:t>w krajach Europy Środkowej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w okresie od stowarzyszenia do uzyskania członkostwa w UE</w:t>
            </w:r>
          </w:p>
        </w:tc>
      </w:tr>
      <w:tr w:rsidR="002F3C05" w:rsidRPr="00892E1E" w14:paraId="5D3182E1" w14:textId="77777777" w:rsidTr="002F3C05">
        <w:trPr>
          <w:trHeight w:val="617"/>
        </w:trPr>
        <w:tc>
          <w:tcPr>
            <w:tcW w:w="9639" w:type="dxa"/>
          </w:tcPr>
          <w:p w14:paraId="197CA0CC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Prawo walutowe i dewizowe UE w systemie polskiego prawa finansowego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(Ustrój walutowy UE i jego obowiązywanie, Odrębność reżimu walutowego państw członkowskich UE objętych derogacją i ich droga do strefy euro, Obowiązywanie jednolitych instytucji prawa walutowego UE w Polsce  realizujących zasadę swobody przepływu kapitału i płatności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)</w:t>
            </w:r>
          </w:p>
        </w:tc>
      </w:tr>
      <w:tr w:rsidR="002F3C05" w:rsidRPr="00892E1E" w14:paraId="2012C8E6" w14:textId="77777777" w:rsidTr="002F3C05">
        <w:trPr>
          <w:trHeight w:val="617"/>
        </w:trPr>
        <w:tc>
          <w:tcPr>
            <w:tcW w:w="9639" w:type="dxa"/>
          </w:tcPr>
          <w:p w14:paraId="4F76EA99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 oraz </w:t>
            </w:r>
            <w:r w:rsidR="00932FD9">
              <w:rPr>
                <w:rFonts w:ascii="Corbel" w:eastAsia="Cambria" w:hAnsi="Corbel"/>
                <w:shd w:val="clear" w:color="auto" w:fill="FFFFFF"/>
              </w:rPr>
              <w:t>innych krajów Europy Środkowej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,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System gwarancji i odpowiedzialności instytucji kredytowych wobec klientów w prawie UE i </w:t>
            </w:r>
            <w:r w:rsidR="00EB5E5D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wewnętrznym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prawie</w:t>
            </w:r>
            <w:r w:rsidR="00EB5E5D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państw UE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42F08970" w14:textId="77777777" w:rsidTr="002F3C05">
        <w:trPr>
          <w:trHeight w:val="617"/>
        </w:trPr>
        <w:tc>
          <w:tcPr>
            <w:tcW w:w="9639" w:type="dxa"/>
          </w:tcPr>
          <w:p w14:paraId="0BB1E6D1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finansowe w prawie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33CF504A" w14:textId="77777777" w:rsidTr="002F3C05">
        <w:trPr>
          <w:trHeight w:val="617"/>
        </w:trPr>
        <w:tc>
          <w:tcPr>
            <w:tcW w:w="9639" w:type="dxa"/>
          </w:tcPr>
          <w:p w14:paraId="20D5594B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sektora finansów publicznych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 xml:space="preserve"> 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Regulacje prawa UE ujednolicające pojęcie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br/>
              <w:t xml:space="preserve">i zakres sektora finansów publicznych w państwach członkowskich, Unijna regulacja prawna dotycząca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lastRenderedPageBreak/>
              <w:t xml:space="preserve">przeciwdziałania nadmiernemu deficytowi budżetowemu i zadłużeniu publicznemu państw członkowskich UE, 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K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oordynacj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a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68DB32B6" w14:textId="77777777" w:rsidTr="002F3C05">
        <w:trPr>
          <w:trHeight w:val="617"/>
        </w:trPr>
        <w:tc>
          <w:tcPr>
            <w:tcW w:w="9639" w:type="dxa"/>
          </w:tcPr>
          <w:p w14:paraId="3347E9A5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lastRenderedPageBreak/>
              <w:t xml:space="preserve">Prawo podatkowe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Idea harmonizacji krajowych systemów podatkowych w ramach Wspólnot i Unii Europejskiej, Harmonizacja opodatkowania pośredniego i bezpośredniego, Współpraca administracyjna państw członkowskich w sferze podatkowej)</w:t>
            </w:r>
          </w:p>
        </w:tc>
      </w:tr>
    </w:tbl>
    <w:p w14:paraId="3C354C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D048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88437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73ABD" w14:textId="77777777" w:rsidTr="00E85032">
        <w:tc>
          <w:tcPr>
            <w:tcW w:w="9520" w:type="dxa"/>
          </w:tcPr>
          <w:p w14:paraId="1341FD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7BD70A" w14:textId="77777777" w:rsidTr="00E85032">
        <w:tc>
          <w:tcPr>
            <w:tcW w:w="9520" w:type="dxa"/>
          </w:tcPr>
          <w:p w14:paraId="75B54743" w14:textId="6EB45EB0" w:rsidR="0085747A" w:rsidRPr="009C54AE" w:rsidRDefault="00E850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EACC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818D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CD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DF9B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D2200D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C8792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80A1BC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6D928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9ED81" w14:textId="77777777" w:rsidR="002F3C05" w:rsidRPr="002F3C05" w:rsidRDefault="002F3C05" w:rsidP="002F3C05">
      <w:pPr>
        <w:pStyle w:val="Punktygwne"/>
        <w:tabs>
          <w:tab w:val="left" w:pos="284"/>
        </w:tabs>
        <w:rPr>
          <w:rFonts w:ascii="Corbel" w:hAnsi="Corbel"/>
          <w:szCs w:val="24"/>
        </w:rPr>
      </w:pPr>
      <w:r w:rsidRPr="002F3C05">
        <w:rPr>
          <w:rFonts w:ascii="Corbel" w:hAnsi="Corbel"/>
          <w:szCs w:val="24"/>
        </w:rPr>
        <w:t>Analiza i interpretacja tekstów źródłowych, projekty, referaty, analiza przypadków, praca w grupach, aktywność na zajęciach,</w:t>
      </w:r>
    </w:p>
    <w:p w14:paraId="16194F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05C8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F7EE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436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6714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67064A" w14:textId="77777777" w:rsidTr="00C05F44">
        <w:tc>
          <w:tcPr>
            <w:tcW w:w="1985" w:type="dxa"/>
            <w:vAlign w:val="center"/>
          </w:tcPr>
          <w:p w14:paraId="2C822F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55D895" w14:textId="20DAD64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85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D6281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084C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58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74E035A" w14:textId="77777777" w:rsidTr="00C05F44">
        <w:tc>
          <w:tcPr>
            <w:tcW w:w="1985" w:type="dxa"/>
          </w:tcPr>
          <w:p w14:paraId="106932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CBEE5A" w14:textId="77777777" w:rsidR="0085747A" w:rsidRPr="002F3C05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083B1EF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69E4240C" w14:textId="77777777" w:rsidTr="002F3C05">
        <w:trPr>
          <w:trHeight w:val="213"/>
        </w:trPr>
        <w:tc>
          <w:tcPr>
            <w:tcW w:w="1985" w:type="dxa"/>
          </w:tcPr>
          <w:p w14:paraId="46E372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EA30A4C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FCEC18D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B130EBF" w14:textId="77777777" w:rsidTr="002F3C05">
        <w:trPr>
          <w:trHeight w:val="130"/>
        </w:trPr>
        <w:tc>
          <w:tcPr>
            <w:tcW w:w="1985" w:type="dxa"/>
          </w:tcPr>
          <w:p w14:paraId="7047DADD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A44FD1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D96BE66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E4738E0" w14:textId="77777777" w:rsidTr="002F3C05">
        <w:trPr>
          <w:trHeight w:val="137"/>
        </w:trPr>
        <w:tc>
          <w:tcPr>
            <w:tcW w:w="1985" w:type="dxa"/>
          </w:tcPr>
          <w:p w14:paraId="752977F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2ED5DD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735994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22ECD26" w14:textId="77777777" w:rsidTr="002F3C05">
        <w:trPr>
          <w:trHeight w:val="137"/>
        </w:trPr>
        <w:tc>
          <w:tcPr>
            <w:tcW w:w="1985" w:type="dxa"/>
          </w:tcPr>
          <w:p w14:paraId="6D5DC6C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A0E07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3CF48F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01C1C0A" w14:textId="77777777" w:rsidTr="002F3C05">
        <w:trPr>
          <w:trHeight w:val="150"/>
        </w:trPr>
        <w:tc>
          <w:tcPr>
            <w:tcW w:w="1985" w:type="dxa"/>
          </w:tcPr>
          <w:p w14:paraId="6881051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8AD3ED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9507EC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ED2877B" w14:textId="77777777" w:rsidTr="002F3C05">
        <w:trPr>
          <w:trHeight w:val="137"/>
        </w:trPr>
        <w:tc>
          <w:tcPr>
            <w:tcW w:w="1985" w:type="dxa"/>
          </w:tcPr>
          <w:p w14:paraId="616C889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C1FF3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C680D48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49B27682" w14:textId="77777777" w:rsidTr="002F3C05">
        <w:trPr>
          <w:trHeight w:val="130"/>
        </w:trPr>
        <w:tc>
          <w:tcPr>
            <w:tcW w:w="1985" w:type="dxa"/>
          </w:tcPr>
          <w:p w14:paraId="2DA44B2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2E31BD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DAFBB5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055BA03" w14:textId="77777777" w:rsidTr="00153F0F">
        <w:trPr>
          <w:trHeight w:val="165"/>
        </w:trPr>
        <w:tc>
          <w:tcPr>
            <w:tcW w:w="1985" w:type="dxa"/>
          </w:tcPr>
          <w:p w14:paraId="5E792FC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A2A6A89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845FF0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53F0F" w:rsidRPr="009C54AE" w14:paraId="5B71E42F" w14:textId="77777777" w:rsidTr="00153F0F">
        <w:trPr>
          <w:trHeight w:val="165"/>
        </w:trPr>
        <w:tc>
          <w:tcPr>
            <w:tcW w:w="1985" w:type="dxa"/>
          </w:tcPr>
          <w:p w14:paraId="63CDD257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6A0B37DB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B6ACE1C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53F0F" w:rsidRPr="009C54AE" w14:paraId="64556DD9" w14:textId="77777777" w:rsidTr="00153F0F">
        <w:trPr>
          <w:trHeight w:val="135"/>
        </w:trPr>
        <w:tc>
          <w:tcPr>
            <w:tcW w:w="1985" w:type="dxa"/>
          </w:tcPr>
          <w:p w14:paraId="3B4BBB03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6352370F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4171389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3C63FA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D4F0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C4D3B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32A1ED" w14:textId="77777777" w:rsidTr="00923D7D">
        <w:tc>
          <w:tcPr>
            <w:tcW w:w="9670" w:type="dxa"/>
          </w:tcPr>
          <w:p w14:paraId="39ED7873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C05">
              <w:rPr>
                <w:rFonts w:ascii="Corbel" w:hAnsi="Corbel"/>
                <w:b w:val="0"/>
                <w:smallCaps w:val="0"/>
                <w:szCs w:val="24"/>
              </w:rPr>
              <w:t>Warunkiem uzyskania zaliczenia jest opanowanie zagadnień prezentowanych podczas wykładu oraz zadanych do samodzielnego opanowania w co najmniej 60% na ocenę pozytywną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7AEC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5FCF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8730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E4A2473" w14:textId="77777777" w:rsidTr="003E1941">
        <w:tc>
          <w:tcPr>
            <w:tcW w:w="4962" w:type="dxa"/>
            <w:vAlign w:val="center"/>
          </w:tcPr>
          <w:p w14:paraId="3C4B61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D9F2F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F007E7" w14:textId="77777777" w:rsidTr="00923D7D">
        <w:tc>
          <w:tcPr>
            <w:tcW w:w="4962" w:type="dxa"/>
          </w:tcPr>
          <w:p w14:paraId="2D653741" w14:textId="34CD853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71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058C9C" w14:textId="77777777" w:rsidR="0085747A" w:rsidRPr="009C54AE" w:rsidRDefault="007B3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C157C5" w14:textId="77777777" w:rsidTr="00923D7D">
        <w:tc>
          <w:tcPr>
            <w:tcW w:w="4962" w:type="dxa"/>
          </w:tcPr>
          <w:p w14:paraId="3D6BEA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00F48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4BEC9F" w14:textId="1986D689" w:rsidR="00C61DC5" w:rsidRPr="009C54AE" w:rsidRDefault="00BE6A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27041C1" w14:textId="77777777" w:rsidTr="00923D7D">
        <w:tc>
          <w:tcPr>
            <w:tcW w:w="4962" w:type="dxa"/>
          </w:tcPr>
          <w:p w14:paraId="4050E9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16B6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700B5A" w14:textId="4F256F07" w:rsidR="00C61DC5" w:rsidRPr="009C54AE" w:rsidRDefault="006461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E6A8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1A6A39C0" w14:textId="77777777" w:rsidTr="00923D7D">
        <w:tc>
          <w:tcPr>
            <w:tcW w:w="4962" w:type="dxa"/>
          </w:tcPr>
          <w:p w14:paraId="17975C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C7A74F" w14:textId="77777777" w:rsidR="0085747A" w:rsidRPr="009C54AE" w:rsidRDefault="006461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D118A00" w14:textId="77777777" w:rsidTr="00923D7D">
        <w:tc>
          <w:tcPr>
            <w:tcW w:w="4962" w:type="dxa"/>
          </w:tcPr>
          <w:p w14:paraId="783629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4C189" w14:textId="77777777" w:rsidR="0085747A" w:rsidRPr="009C54AE" w:rsidRDefault="00F85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E7E4A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3D00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2338A" w14:textId="4495A0B2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9030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AD8816" w14:textId="77777777" w:rsidTr="0071620A">
        <w:trPr>
          <w:trHeight w:val="397"/>
        </w:trPr>
        <w:tc>
          <w:tcPr>
            <w:tcW w:w="3544" w:type="dxa"/>
          </w:tcPr>
          <w:p w14:paraId="6491BE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7F70D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3F92D6" w14:textId="77777777" w:rsidTr="0071620A">
        <w:trPr>
          <w:trHeight w:val="397"/>
        </w:trPr>
        <w:tc>
          <w:tcPr>
            <w:tcW w:w="3544" w:type="dxa"/>
          </w:tcPr>
          <w:p w14:paraId="174A90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86322C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EF0CED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3C09A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4B866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E98A019" w14:textId="77777777" w:rsidTr="0071620A">
        <w:trPr>
          <w:trHeight w:val="397"/>
        </w:trPr>
        <w:tc>
          <w:tcPr>
            <w:tcW w:w="7513" w:type="dxa"/>
          </w:tcPr>
          <w:p w14:paraId="5D6F76A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28CE93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4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C760F">
              <w:rPr>
                <w:rFonts w:ascii="Corbel" w:hAnsi="Corbel"/>
                <w:b w:val="0"/>
                <w:smallCaps w:val="0"/>
                <w:szCs w:val="24"/>
              </w:rPr>
              <w:t>. Bitner, M. Ślifirczyk, E. Kornberger-Sokołowska, K. Tetłak, K. Radzikowski, H. Litwińczuk, E. Chojna-Duch,M. Grzybowski, W. Modzelewski, M. Lachowicz, M. Supera-Markowska, M. Waluga, J. Chowaniec, Prawo finansowe. Prawo finansów publicznych. Prawo podatkowe. Prawo bankowe, Warszawa 2017,</w:t>
            </w:r>
          </w:p>
          <w:p w14:paraId="70899D50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Ruśkowski, Finanse publiczne i prawo finansowe: instrumenty prawnofinansowe i warunki ich stosowania, Białystok 2018,</w:t>
            </w:r>
          </w:p>
          <w:p w14:paraId="6A6503F1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Owsiak (red.), Finanse publiczne a nowe zarządzanie gospodarcze w Unii Europejskiej, Warszawa 2018,</w:t>
            </w:r>
          </w:p>
          <w:p w14:paraId="40551462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szCs w:val="24"/>
              </w:rPr>
              <w:t>C. Kosikowski, Finanse i prawo finansowe Unii Europejskiej, Warszawa 2014,</w:t>
            </w:r>
          </w:p>
          <w:p w14:paraId="1AFBD9A8" w14:textId="77777777" w:rsidR="00F853CE" w:rsidRPr="002C760F" w:rsidRDefault="00EB5E5D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Nowak-Far, Finanse Unii Europejskiej aspekty instytucjonalne i prawne, Warszawa 2010,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Kosikowski, Prawo Unii Europejskiej w systemie polskiego prawa finansowego, Białystok 2012,</w:t>
            </w:r>
          </w:p>
          <w:p w14:paraId="4AD9C4A4" w14:textId="77777777" w:rsidR="002C760F" w:rsidRPr="002C760F" w:rsidRDefault="002C760F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1F59B3C7" w14:textId="77777777" w:rsidR="0047044E" w:rsidRPr="002C760F" w:rsidRDefault="00EB5E5D" w:rsidP="002C760F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C760F">
              <w:rPr>
                <w:rFonts w:ascii="Corbel" w:hAnsi="Corbel"/>
                <w:bCs/>
                <w:sz w:val="24"/>
                <w:szCs w:val="24"/>
              </w:rPr>
              <w:t>A Drwiłło, A. Jurkowska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 xml:space="preserve">–Zeidler, </w:t>
            </w:r>
            <w:r w:rsidRPr="002C760F">
              <w:rPr>
                <w:rFonts w:ascii="Corbel" w:hAnsi="Corbel"/>
                <w:i/>
                <w:color w:val="000000"/>
                <w:sz w:val="24"/>
                <w:szCs w:val="24"/>
              </w:rPr>
              <w:t>System prawnofinansowy Unii Europejskiej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, Wolters Kluwer 2017,</w:t>
            </w:r>
          </w:p>
          <w:p w14:paraId="4F5297DC" w14:textId="77777777" w:rsidR="00F853CE" w:rsidRPr="009C54AE" w:rsidRDefault="00EB5E5D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Ruśkowski,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Zawerucha, Finanse publiczne i prawo finansowe w Europie Centralnej i Wschodniej w warunkach kryzysu finansowego. Wersja polsko-angielsko-rosyjska, Białystok 2012.</w:t>
            </w:r>
          </w:p>
        </w:tc>
      </w:tr>
      <w:tr w:rsidR="0085747A" w:rsidRPr="009C54AE" w14:paraId="439AEE58" w14:textId="77777777" w:rsidTr="0071620A">
        <w:trPr>
          <w:trHeight w:val="397"/>
        </w:trPr>
        <w:tc>
          <w:tcPr>
            <w:tcW w:w="7513" w:type="dxa"/>
          </w:tcPr>
          <w:p w14:paraId="3042BC5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414176" w14:textId="77777777" w:rsidR="0047044E" w:rsidRDefault="0047044E" w:rsidP="00470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Owsiak, Finanse publiczne. Współczesne ujęcie, Warszawa 2017,</w:t>
            </w:r>
          </w:p>
          <w:p w14:paraId="61790124" w14:textId="77777777" w:rsidR="00F853CE" w:rsidRPr="0047044E" w:rsidRDefault="00106A14" w:rsidP="00470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Marková,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Boháč, Rozpočt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ovéprávo, C.H.Beck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Praga 2007,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Nowak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Stanisławiszyn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w zakresie prawa celnego i podatku akcyzowego po przystąpieniu Polski do Unii Europejskiej. Doświadczenia i perspektywy, Warszawa 2012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7A2DA189" w14:textId="77777777" w:rsidR="00F853CE" w:rsidRPr="009C54AE" w:rsidRDefault="00106A14" w:rsidP="00F853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Jurkowska-Zeidler, Bezpieczeństwo rynku finansowego w świetle prawa Unii Europejskiej, Warszawa 2008.</w:t>
            </w:r>
          </w:p>
        </w:tc>
      </w:tr>
    </w:tbl>
    <w:p w14:paraId="29B67D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F03E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1A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D4726" w14:textId="77777777" w:rsidR="00B470EC" w:rsidRDefault="00B470EC" w:rsidP="00C16ABF">
      <w:pPr>
        <w:spacing w:after="0" w:line="240" w:lineRule="auto"/>
      </w:pPr>
      <w:r>
        <w:separator/>
      </w:r>
    </w:p>
  </w:endnote>
  <w:endnote w:type="continuationSeparator" w:id="0">
    <w:p w14:paraId="1F2D6E83" w14:textId="77777777" w:rsidR="00B470EC" w:rsidRDefault="00B470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F8EE" w14:textId="77777777" w:rsidR="00B470EC" w:rsidRDefault="00B470EC" w:rsidP="00C16ABF">
      <w:pPr>
        <w:spacing w:after="0" w:line="240" w:lineRule="auto"/>
      </w:pPr>
      <w:r>
        <w:separator/>
      </w:r>
    </w:p>
  </w:footnote>
  <w:footnote w:type="continuationSeparator" w:id="0">
    <w:p w14:paraId="7928D0CF" w14:textId="77777777" w:rsidR="00B470EC" w:rsidRDefault="00B470EC" w:rsidP="00C16ABF">
      <w:pPr>
        <w:spacing w:after="0" w:line="240" w:lineRule="auto"/>
      </w:pPr>
      <w:r>
        <w:continuationSeparator/>
      </w:r>
    </w:p>
  </w:footnote>
  <w:footnote w:id="1">
    <w:p w14:paraId="78DD8E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27449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0E"/>
    <w:rsid w:val="00070ED6"/>
    <w:rsid w:val="000742DC"/>
    <w:rsid w:val="00084C12"/>
    <w:rsid w:val="0009462C"/>
    <w:rsid w:val="00094A28"/>
    <w:rsid w:val="00094B12"/>
    <w:rsid w:val="00096C46"/>
    <w:rsid w:val="000A296F"/>
    <w:rsid w:val="000A2A28"/>
    <w:rsid w:val="000B192D"/>
    <w:rsid w:val="000B28EE"/>
    <w:rsid w:val="000B3E37"/>
    <w:rsid w:val="000D04B0"/>
    <w:rsid w:val="000D61D1"/>
    <w:rsid w:val="000F1C57"/>
    <w:rsid w:val="000F5615"/>
    <w:rsid w:val="00106A14"/>
    <w:rsid w:val="00124BFF"/>
    <w:rsid w:val="0012560E"/>
    <w:rsid w:val="00127108"/>
    <w:rsid w:val="00134B13"/>
    <w:rsid w:val="00146BC0"/>
    <w:rsid w:val="00153C41"/>
    <w:rsid w:val="00153F0F"/>
    <w:rsid w:val="00154381"/>
    <w:rsid w:val="001640A7"/>
    <w:rsid w:val="00164FA7"/>
    <w:rsid w:val="00166A03"/>
    <w:rsid w:val="001718A7"/>
    <w:rsid w:val="001737CF"/>
    <w:rsid w:val="00174F80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41"/>
    <w:rsid w:val="002C760F"/>
    <w:rsid w:val="002D3375"/>
    <w:rsid w:val="002D73D4"/>
    <w:rsid w:val="002D7F0B"/>
    <w:rsid w:val="002F02A3"/>
    <w:rsid w:val="002F3C0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44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79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938"/>
    <w:rsid w:val="005A3196"/>
    <w:rsid w:val="005C080F"/>
    <w:rsid w:val="005C55E5"/>
    <w:rsid w:val="005C696A"/>
    <w:rsid w:val="005E6E85"/>
    <w:rsid w:val="005F1F38"/>
    <w:rsid w:val="005F31D2"/>
    <w:rsid w:val="005F6D40"/>
    <w:rsid w:val="0061029B"/>
    <w:rsid w:val="00617230"/>
    <w:rsid w:val="00621CE1"/>
    <w:rsid w:val="00627FC9"/>
    <w:rsid w:val="00645275"/>
    <w:rsid w:val="0064619E"/>
    <w:rsid w:val="00647FA8"/>
    <w:rsid w:val="00650C5F"/>
    <w:rsid w:val="0065277D"/>
    <w:rsid w:val="00653681"/>
    <w:rsid w:val="00654934"/>
    <w:rsid w:val="006620D9"/>
    <w:rsid w:val="00671958"/>
    <w:rsid w:val="00675843"/>
    <w:rsid w:val="00696477"/>
    <w:rsid w:val="006B544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751"/>
    <w:rsid w:val="007C29F8"/>
    <w:rsid w:val="007C3299"/>
    <w:rsid w:val="007C3BCC"/>
    <w:rsid w:val="007C4546"/>
    <w:rsid w:val="007D6E56"/>
    <w:rsid w:val="007E1559"/>
    <w:rsid w:val="007F4155"/>
    <w:rsid w:val="0081554D"/>
    <w:rsid w:val="0081707E"/>
    <w:rsid w:val="008449B3"/>
    <w:rsid w:val="0085747A"/>
    <w:rsid w:val="008777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FE8"/>
    <w:rsid w:val="008D3DFB"/>
    <w:rsid w:val="008E64F4"/>
    <w:rsid w:val="008F12C9"/>
    <w:rsid w:val="008F6E29"/>
    <w:rsid w:val="00916188"/>
    <w:rsid w:val="00923D7D"/>
    <w:rsid w:val="00932FD9"/>
    <w:rsid w:val="009508DF"/>
    <w:rsid w:val="00950DAC"/>
    <w:rsid w:val="009537ED"/>
    <w:rsid w:val="00954A07"/>
    <w:rsid w:val="00982910"/>
    <w:rsid w:val="00997F14"/>
    <w:rsid w:val="009A690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21"/>
    <w:rsid w:val="00A30110"/>
    <w:rsid w:val="00A36899"/>
    <w:rsid w:val="00A371F6"/>
    <w:rsid w:val="00A43BF6"/>
    <w:rsid w:val="00A53FA5"/>
    <w:rsid w:val="00A54817"/>
    <w:rsid w:val="00A601C8"/>
    <w:rsid w:val="00A60799"/>
    <w:rsid w:val="00A817F4"/>
    <w:rsid w:val="00A84C85"/>
    <w:rsid w:val="00A97DE1"/>
    <w:rsid w:val="00AA4B52"/>
    <w:rsid w:val="00AB053C"/>
    <w:rsid w:val="00AC1E2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0EC"/>
    <w:rsid w:val="00B607DB"/>
    <w:rsid w:val="00B65ED4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A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595"/>
    <w:rsid w:val="00DE09C0"/>
    <w:rsid w:val="00DE4A14"/>
    <w:rsid w:val="00DF14CD"/>
    <w:rsid w:val="00DF320D"/>
    <w:rsid w:val="00DF71C8"/>
    <w:rsid w:val="00E129B8"/>
    <w:rsid w:val="00E21E7D"/>
    <w:rsid w:val="00E22FBC"/>
    <w:rsid w:val="00E24BF5"/>
    <w:rsid w:val="00E25338"/>
    <w:rsid w:val="00E51E44"/>
    <w:rsid w:val="00E60D82"/>
    <w:rsid w:val="00E63348"/>
    <w:rsid w:val="00E77E88"/>
    <w:rsid w:val="00E8107D"/>
    <w:rsid w:val="00E85032"/>
    <w:rsid w:val="00E85494"/>
    <w:rsid w:val="00E92918"/>
    <w:rsid w:val="00E960BB"/>
    <w:rsid w:val="00EA2074"/>
    <w:rsid w:val="00EA4832"/>
    <w:rsid w:val="00EA4E9D"/>
    <w:rsid w:val="00EB5E5D"/>
    <w:rsid w:val="00EC4899"/>
    <w:rsid w:val="00ED03AB"/>
    <w:rsid w:val="00ED32D2"/>
    <w:rsid w:val="00EE32DE"/>
    <w:rsid w:val="00EE5457"/>
    <w:rsid w:val="00F070AB"/>
    <w:rsid w:val="00F14DFB"/>
    <w:rsid w:val="00F17567"/>
    <w:rsid w:val="00F21C7B"/>
    <w:rsid w:val="00F27A7B"/>
    <w:rsid w:val="00F44498"/>
    <w:rsid w:val="00F526AF"/>
    <w:rsid w:val="00F617C3"/>
    <w:rsid w:val="00F7066B"/>
    <w:rsid w:val="00F71754"/>
    <w:rsid w:val="00F83B28"/>
    <w:rsid w:val="00F853CE"/>
    <w:rsid w:val="00FA46E5"/>
    <w:rsid w:val="00FA6A32"/>
    <w:rsid w:val="00FB7DBA"/>
    <w:rsid w:val="00FC1C25"/>
    <w:rsid w:val="00FC3F45"/>
    <w:rsid w:val="00FC5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BE34"/>
  <w15:docId w15:val="{80B1678F-8063-4560-8898-AA352B10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C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C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62B46-B377-4F3A-B812-9A125B9E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1493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7</cp:revision>
  <cp:lastPrinted>2019-02-06T12:12:00Z</cp:lastPrinted>
  <dcterms:created xsi:type="dcterms:W3CDTF">2021-03-24T09:38:00Z</dcterms:created>
  <dcterms:modified xsi:type="dcterms:W3CDTF">2023-12-04T10:27:00Z</dcterms:modified>
</cp:coreProperties>
</file>